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C" w:rsidRDefault="0047308C" w:rsidP="00A00F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3323"/>
        <w:gridCol w:w="2273"/>
        <w:gridCol w:w="2906"/>
      </w:tblGrid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47308C" w:rsidRPr="00C604F6" w:rsidRDefault="00A00F74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Управление образования администрации Уренского муниципального округа Нижегородской области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органа, осуществляющего функции и полномочия учредителя, главного распорядителя средств бюджета, муниципального учреждения)</w:t>
            </w:r>
          </w:p>
        </w:tc>
      </w:tr>
      <w:tr w:rsidR="0047308C" w:rsidRPr="00C604F6" w:rsidTr="0047308C"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B4F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Н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ачальник</w:t>
            </w:r>
            <w:r w:rsidR="00B350A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а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управления образования</w:t>
            </w:r>
          </w:p>
          <w:p w:rsidR="0047308C" w:rsidRPr="003F316E" w:rsidRDefault="0047308C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И.И.Спирина 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"__</w:t>
            </w:r>
            <w:r w:rsidR="003F316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____"__</w:t>
            </w:r>
            <w:r w:rsidR="003F316E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 20</w:t>
            </w:r>
            <w:r w:rsidR="00DA2CD0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 г.</w:t>
            </w:r>
          </w:p>
        </w:tc>
      </w:tr>
    </w:tbl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346"/>
        <w:gridCol w:w="36"/>
        <w:gridCol w:w="673"/>
        <w:gridCol w:w="1729"/>
        <w:gridCol w:w="17"/>
        <w:gridCol w:w="1117"/>
        <w:gridCol w:w="10"/>
      </w:tblGrid>
      <w:tr w:rsidR="0047308C" w:rsidRPr="00C604F6" w:rsidTr="00A00F74">
        <w:trPr>
          <w:gridAfter w:val="1"/>
          <w:wAfter w:w="10" w:type="dxa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400B47" w:rsidRPr="00400B47" w:rsidTr="002A3849">
        <w:trPr>
          <w:gridAfter w:val="1"/>
          <w:wAfter w:w="10" w:type="dxa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МУНИЦИПАЛЬНОЕ ЗАДАНИЕ N </w:t>
            </w: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3F316E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Форма по </w:t>
            </w:r>
            <w:hyperlink r:id="rId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 2021 год и на плановый период 2022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начала действия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01.01.2021</w:t>
            </w:r>
            <w:r w:rsidR="00A00F74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окончания действия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A0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31.12.2023 г.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«Светлячок» Уренского муниципального района Нижегородской области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" w:name="sub_9703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bookmarkEnd w:id="1"/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  <w:p w:rsidR="000B4E43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Образование дошкольное 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6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8C" w:rsidRPr="00400B47" w:rsidRDefault="00A0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85.11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43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C604F6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2" w:name="sub_107"/>
    </w:p>
    <w:p w:rsidR="0047308C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3275E4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        </w:t>
      </w:r>
      <w:r w:rsidR="0047308C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I. Сведения об оказываемых муниципальных услугах</w:t>
      </w:r>
    </w:p>
    <w:bookmarkEnd w:id="2"/>
    <w:p w:rsidR="0047308C" w:rsidRPr="00C604F6" w:rsidRDefault="003275E4" w:rsidP="003275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</w:t>
      </w:r>
      <w:r w:rsid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C604F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DA139C" w:rsidRPr="00C604F6">
        <w:rPr>
          <w:rFonts w:ascii="Times New Roman CYR" w:hAnsi="Times New Roman CYR" w:cs="Times New Roman CYR"/>
          <w:sz w:val="24"/>
          <w:szCs w:val="24"/>
        </w:rPr>
        <w:t>Раздел  1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7308C" w:rsidRPr="00C604F6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19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  <w:bookmarkEnd w:id="3"/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sz w:val="24"/>
                <w:szCs w:val="24"/>
              </w:rPr>
              <w:t>Присмотр и уход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C604F6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120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4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</w:t>
            </w:r>
            <w:r w:rsidR="00964E3D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Pr="00C604F6" w:rsidRDefault="0047308C" w:rsidP="001D60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21"/>
      <w:r w:rsidRPr="00C604F6"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22"/>
      <w:bookmarkEnd w:id="5"/>
      <w:r w:rsidRPr="00C604F6"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 w:rsidRPr="00C604F6"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6"/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7308C" w:rsidRPr="00C604F6" w:rsidTr="00A07868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RPr="00C604F6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83683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782A87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 w:rsidP="00E737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 w:rsidR="0047308C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07868" w:rsidRPr="00C604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8" w:rsidRPr="00C604F6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400B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9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7868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2271FA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FE368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868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" w:name="sub_123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bookmarkEnd w:id="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0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="00A07868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A07868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98" w:rsidRPr="00400B47" w:rsidRDefault="00E71F9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3F3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704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704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0A3019" w:rsidP="000A30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6E5A57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8" w:name="sub_1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bookmarkEnd w:id="8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782A87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Администрация Уренского муниципального района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3F316E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20.01.2021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3F316E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 Уренского муниципального района,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9" w:name="sub_125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  <w:bookmarkEnd w:id="9"/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Постановление  главного государственного врача РФ от 15 мая 2013 г. № 26 «Об утверждении </w:t>
      </w:r>
      <w:hyperlink r:id="rId12" w:history="1">
        <w:r w:rsidRPr="00400B47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СанПиН 2.4.1.3049-13</w:t>
        </w:r>
      </w:hyperlink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C1C49" w:rsidRDefault="00FC1C49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0" w:name="sub_127"/>
    </w:p>
    <w:p w:rsidR="00FC1C49" w:rsidRDefault="00FC1C49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bookmarkEnd w:id="10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38619B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6C2DC5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</w:t>
      </w:r>
      <w:r w:rsidR="00DA139C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здел  2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Присмотр и уход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50.785.0</w:t>
            </w: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6C2DC5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CA2DC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3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C2DC5" w:rsidRPr="00400B47" w:rsidRDefault="006C2DC5" w:rsidP="00FC1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4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DA139C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DA13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</w:t>
            </w:r>
            <w:r w:rsidR="006C2DC5" w:rsidRPr="00400B47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F316E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704488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704488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C87F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9452F" w:rsidRPr="00400B47" w:rsidRDefault="0059452F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6C2DC5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Администрация Уренского муниципального района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3F316E" w:rsidP="003F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20.01.2021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3F316E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 Уренского муниципального района,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6C2DC5" w:rsidRPr="00400B47" w:rsidRDefault="006C2DC5" w:rsidP="00FC1C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Постановление  главного государственного врача РФ от 15 мая 2013 г. № 26 «Об утверждении </w:t>
      </w:r>
      <w:hyperlink r:id="rId16" w:history="1">
        <w:r w:rsidRPr="00400B47">
          <w:rPr>
            <w:rStyle w:val="a3"/>
            <w:rFonts w:ascii="Times New Roman CYR" w:hAnsi="Times New Roman CYR" w:cs="Times New Roman CYR"/>
            <w:color w:val="000000" w:themeColor="text1"/>
            <w:sz w:val="24"/>
            <w:szCs w:val="24"/>
          </w:rPr>
          <w:t>СанПиН 2.4.1.3049-13</w:t>
        </w:r>
      </w:hyperlink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1D6034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762BA5" w:rsidRPr="00400B47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E71F98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3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1E408D" w:rsidRPr="00400B47" w:rsidRDefault="004742C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DD7F5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4742C2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1D6034" w:rsidRPr="00400B47" w:rsidRDefault="001D603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8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9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3304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3275E4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275E4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  <w:r w:rsidR="00A83722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</w:p>
    <w:p w:rsidR="00A83722" w:rsidRPr="00400B47" w:rsidRDefault="00A83722" w:rsidP="00A83722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00B47">
        <w:rPr>
          <w:rFonts w:eastAsia="Calibri"/>
          <w:color w:val="000000" w:themeColor="text1"/>
          <w:sz w:val="24"/>
          <w:szCs w:val="24"/>
          <w:lang w:eastAsia="en-US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A83722" w:rsidRPr="00400B47" w:rsidRDefault="00A83722" w:rsidP="00A83722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00B47">
        <w:rPr>
          <w:rFonts w:eastAsia="Calibri"/>
          <w:color w:val="000000" w:themeColor="text1"/>
          <w:sz w:val="24"/>
          <w:szCs w:val="24"/>
          <w:lang w:eastAsia="en-US"/>
        </w:rPr>
        <w:t>Приказ Министерства образования и науки РФ от 30.08.2013 №1014 «Об утверждении Порядка  организации и осуществления образовательной деятельности по основным  общеобразовательным программам — образовательным программам дошкольного образования»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0A3019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FF799F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  <w:p w:rsidR="00FF799F" w:rsidRPr="00400B47" w:rsidRDefault="00FF799F" w:rsidP="008D6B09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E71F98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 4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A6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2761A6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DD7F5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0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21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2021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2022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2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B350A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B350AA" w:rsidP="00B350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73304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3275E4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275E4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83722" w:rsidRPr="00400B47" w:rsidRDefault="00A15FC9" w:rsidP="00A83722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  <w:r w:rsidR="00A83722" w:rsidRPr="00400B47">
        <w:rPr>
          <w:rFonts w:eastAsia="Calibri"/>
          <w:color w:val="000000" w:themeColor="text1"/>
          <w:sz w:val="24"/>
          <w:szCs w:val="24"/>
          <w:lang w:eastAsia="en-US"/>
        </w:rPr>
        <w:t xml:space="preserve">  </w:t>
      </w:r>
    </w:p>
    <w:p w:rsidR="00A83722" w:rsidRPr="00400B47" w:rsidRDefault="00A83722" w:rsidP="00A83722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00B47">
        <w:rPr>
          <w:rFonts w:eastAsia="Calibri"/>
          <w:color w:val="000000" w:themeColor="text1"/>
          <w:sz w:val="24"/>
          <w:szCs w:val="24"/>
          <w:lang w:eastAsia="en-US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A15FC9" w:rsidRPr="00400B47" w:rsidRDefault="00A83722" w:rsidP="00A837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eastAsia="Calibri"/>
          <w:color w:val="000000" w:themeColor="text1"/>
          <w:sz w:val="24"/>
          <w:szCs w:val="24"/>
          <w:lang w:eastAsia="en-US"/>
        </w:rPr>
        <w:t>Приказ Министерства образования и науки РФ от 30.08.2013 №1014 «Об утверждении Порядка  организации и осуществления образовательной деятельности по основным  общеобразовательным программам — образовательным программам дошкольного образования»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E71F98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A15FC9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91EA1" w:rsidRPr="00400B47" w:rsidRDefault="00F91EA1" w:rsidP="00F91EA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1" w:name="sub_108"/>
    </w:p>
    <w:p w:rsidR="00FB14E9" w:rsidRPr="00400B47" w:rsidRDefault="00FB14E9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B14E9" w:rsidRPr="00400B47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C604F6" w:rsidRPr="00400B47" w:rsidRDefault="00C604F6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47308C" w:rsidRPr="00400B47" w:rsidRDefault="0047308C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II. Сведения о выполняемых работах</w:t>
      </w:r>
    </w:p>
    <w:bookmarkEnd w:id="11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 ______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2870"/>
        <w:gridCol w:w="976"/>
      </w:tblGrid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2" w:name="sub_12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 работы</w:t>
            </w:r>
            <w:bookmarkEnd w:id="12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3" w:name="sub_12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 работы</w:t>
            </w:r>
            <w:bookmarkEnd w:id="13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4" w:name="sub_130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 Показатели, характеризующие объем и (или) качество работы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5" w:name="sub_131"/>
      <w:bookmarkEnd w:id="1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работы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5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3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6" w:name="sub_132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 Показатели, характеризующие объем работы</w:t>
      </w:r>
    </w:p>
    <w:bookmarkEnd w:id="16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57"/>
        <w:gridCol w:w="1075"/>
        <w:gridCol w:w="1132"/>
        <w:gridCol w:w="852"/>
        <w:gridCol w:w="852"/>
        <w:gridCol w:w="710"/>
        <w:gridCol w:w="710"/>
        <w:gridCol w:w="710"/>
        <w:gridCol w:w="709"/>
        <w:gridCol w:w="992"/>
        <w:gridCol w:w="851"/>
        <w:gridCol w:w="852"/>
        <w:gridCol w:w="991"/>
        <w:gridCol w:w="851"/>
        <w:gridCol w:w="852"/>
        <w:gridCol w:w="633"/>
        <w:gridCol w:w="741"/>
      </w:tblGrid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объема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4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7" w:name="sub_13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47308C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8370D3" w:rsidRPr="00400B47" w:rsidRDefault="008370D3" w:rsidP="008370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18" w:name="sub_133"/>
    </w:p>
    <w:p w:rsidR="0047308C" w:rsidRPr="00400B47" w:rsidRDefault="0047308C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III. Прочие сведения о муниципальном задании</w:t>
      </w:r>
    </w:p>
    <w:bookmarkEnd w:id="18"/>
    <w:p w:rsidR="0047308C" w:rsidRPr="00400B47" w:rsidRDefault="0047308C" w:rsidP="008370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660"/>
      </w:tblGrid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9" w:name="sub_134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  <w:bookmarkEnd w:id="19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502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3"/>
            </w:tblGrid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 -  Прекращение деятельности учреждения</w:t>
                  </w:r>
                </w:p>
              </w:tc>
            </w:tr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Исключение муниципальной услуги из ведомственного перечня  муниципальных услуг</w:t>
                  </w:r>
                </w:p>
                <w:p w:rsidR="00B350AA" w:rsidRPr="00400B47" w:rsidRDefault="00B350AA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иные основания , предусмотренные нормативными правовыми актами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Росси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>йской  Ферациии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, Ниж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егородской области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и муниципальными правовыми актами Уренского муниципального округа.</w:t>
                  </w:r>
                </w:p>
              </w:tc>
            </w:tr>
          </w:tbl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0" w:name="sub_135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bookmarkEnd w:id="20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1" w:name="sub_136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3. Порядок контроля за выполнением муниципального задания</w:t>
            </w:r>
            <w:bookmarkEnd w:id="21"/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5120"/>
        <w:gridCol w:w="5044"/>
      </w:tblGrid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Муниципальные органы исполнительной власти (муниципальные органы), осуществляющие контроль за выполнением муниципального задания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1.Внутренний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Согласно плана работы учреждения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Руководитель  учреждения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Внешний</w:t>
            </w:r>
          </w:p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(выездные и камеральные проверки)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Управление образования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Управление финансов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  <w:gridCol w:w="6792"/>
      </w:tblGrid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2" w:name="sub_137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 Требования к отчетности о выполнении муниципального задания</w:t>
            </w:r>
            <w:bookmarkEnd w:id="22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Контроль (мониторинг) исполнения муниципального задания на предоставление муниципальных услуг  проводится на основании заполнения форм отчетности, установленных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Положением о формировании муниципального задания на оказание муниципальных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услуг (выполнение работ) в отношении муниципальных учреждений Уренского муниципального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округа Нижегородской области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и финансовом обеспечении выполнения муниципального</w:t>
            </w:r>
            <w:r w:rsidR="008370D3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задания, утвержденным постановл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ением  администрации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Уренского муниципального округа Нижегородской области от 11 декабря 2020г № 976 </w:t>
            </w:r>
          </w:p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3" w:name="sub_13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4.1. Периодичность представления отчетов о выполнении муниципального задания</w:t>
            </w:r>
            <w:bookmarkEnd w:id="23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Ежегодно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4" w:name="sub_13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 Сроки представления отчетов о выполнении муниципального задания</w:t>
            </w:r>
            <w:bookmarkEnd w:id="24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муниципального задания предоставляется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>1 фев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раля 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следующего за отчётным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5" w:name="sub_139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4.2.1. Сроки представления предварительного отчета о выполнении муниципального задания</w:t>
            </w:r>
            <w:bookmarkEnd w:id="25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предварительного  муниципального задания предоставляется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>1 декабря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теку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>щего года .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6" w:name="sub_140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4.3. Иные требования к отчетности о выполнении муниципального задания</w:t>
            </w:r>
            <w:bookmarkEnd w:id="26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7" w:name="sub_14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5. Иные показатели, связанные с выполнением муниципального задания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bookmarkEnd w:id="27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DE3" w:rsidRPr="00400B47" w:rsidRDefault="00356DE3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B43251" w:rsidRPr="00400B47" w:rsidRDefault="00B43251">
      <w:pPr>
        <w:rPr>
          <w:color w:val="000000" w:themeColor="text1"/>
          <w:sz w:val="24"/>
          <w:szCs w:val="24"/>
        </w:rPr>
      </w:pPr>
    </w:p>
    <w:sectPr w:rsidR="00B43251" w:rsidRPr="00400B47" w:rsidSect="00473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047265"/>
    <w:rsid w:val="000A0C6D"/>
    <w:rsid w:val="000A3019"/>
    <w:rsid w:val="000B4E43"/>
    <w:rsid w:val="00105CFF"/>
    <w:rsid w:val="001463D0"/>
    <w:rsid w:val="001D6034"/>
    <w:rsid w:val="001E408D"/>
    <w:rsid w:val="002271FA"/>
    <w:rsid w:val="002761A6"/>
    <w:rsid w:val="002A3849"/>
    <w:rsid w:val="003275E4"/>
    <w:rsid w:val="003351EB"/>
    <w:rsid w:val="00356DE3"/>
    <w:rsid w:val="0038619B"/>
    <w:rsid w:val="003B23F8"/>
    <w:rsid w:val="003F316E"/>
    <w:rsid w:val="00400B47"/>
    <w:rsid w:val="00456171"/>
    <w:rsid w:val="0047308C"/>
    <w:rsid w:val="004742C2"/>
    <w:rsid w:val="00483683"/>
    <w:rsid w:val="004930F3"/>
    <w:rsid w:val="00532B4F"/>
    <w:rsid w:val="0059452F"/>
    <w:rsid w:val="005A5EEA"/>
    <w:rsid w:val="005E62F0"/>
    <w:rsid w:val="00620A30"/>
    <w:rsid w:val="006C2DC5"/>
    <w:rsid w:val="006E5A57"/>
    <w:rsid w:val="00704488"/>
    <w:rsid w:val="0073304A"/>
    <w:rsid w:val="00762BA5"/>
    <w:rsid w:val="007678BE"/>
    <w:rsid w:val="00782A87"/>
    <w:rsid w:val="007A2F30"/>
    <w:rsid w:val="008370D3"/>
    <w:rsid w:val="00847414"/>
    <w:rsid w:val="008D6B09"/>
    <w:rsid w:val="008E7A5D"/>
    <w:rsid w:val="00916F26"/>
    <w:rsid w:val="00945F9C"/>
    <w:rsid w:val="00964E3D"/>
    <w:rsid w:val="00A00F74"/>
    <w:rsid w:val="00A07868"/>
    <w:rsid w:val="00A15FC9"/>
    <w:rsid w:val="00A6200F"/>
    <w:rsid w:val="00A83722"/>
    <w:rsid w:val="00A952B4"/>
    <w:rsid w:val="00AD22AE"/>
    <w:rsid w:val="00B350AA"/>
    <w:rsid w:val="00B361ED"/>
    <w:rsid w:val="00B43251"/>
    <w:rsid w:val="00C604F6"/>
    <w:rsid w:val="00C87F8E"/>
    <w:rsid w:val="00CA2528"/>
    <w:rsid w:val="00CA2DC8"/>
    <w:rsid w:val="00DA139C"/>
    <w:rsid w:val="00DA2CD0"/>
    <w:rsid w:val="00DD7F5D"/>
    <w:rsid w:val="00E16E02"/>
    <w:rsid w:val="00E57CBC"/>
    <w:rsid w:val="00E71F98"/>
    <w:rsid w:val="00E737F0"/>
    <w:rsid w:val="00F224BE"/>
    <w:rsid w:val="00F67B5F"/>
    <w:rsid w:val="00F91EA1"/>
    <w:rsid w:val="00FB14E9"/>
    <w:rsid w:val="00FC1C49"/>
    <w:rsid w:val="00FE368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http://ivo.garant.ru/document/redirect/179222/0" TargetMode="External"/><Relationship Id="rId18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consultantplus://offline/ref=B2D38D9721856C3461B0B17818B26A18C8B87455EA2F1A4D8311795B655DACBD8C2DB3433E89CB59MAaFM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38D9721856C3461B0B17818B26A18C8B87455EA2F1A4D8311795B655DACBD8C2DB3433E89CB59MAaFM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650726/0" TargetMode="External"/><Relationship Id="rId11" Type="http://schemas.openxmlformats.org/officeDocument/2006/relationships/hyperlink" Target="http://ivo.garant.ru/document/redirect/179222/0" TargetMode="External"/><Relationship Id="rId24" Type="http://schemas.openxmlformats.org/officeDocument/2006/relationships/hyperlink" Target="http://ivo.garant.ru/document/redirect/179222/0" TargetMode="External"/><Relationship Id="rId5" Type="http://schemas.openxmlformats.org/officeDocument/2006/relationships/hyperlink" Target="http://ivo.garant.ru/document/redirect/179139/0" TargetMode="Externa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hyperlink" Target="http://ivo.garant.ru/document/redirect/179222/0" TargetMode="External"/><Relationship Id="rId10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9" Type="http://schemas.openxmlformats.org/officeDocument/2006/relationships/hyperlink" Target="http://ivo.garant.ru/document/redirect/17922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9222/0" TargetMode="External"/><Relationship Id="rId14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4231</Words>
  <Characters>24120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Часть I. Све</vt:lpstr>
      <vt:lpstr/>
      <vt:lpstr/>
      <vt:lpstr/>
      <vt:lpstr/>
      <vt:lpstr/>
      <vt:lpstr/>
      <vt:lpstr/>
      <vt:lpstr/>
      <vt:lpstr/>
      <vt:lpstr/>
      <vt:lpstr>Часть II. Сведения о выполняемых работах</vt:lpstr>
      <vt:lpstr/>
      <vt:lpstr>Часть III. Прочие сведения о муниципальном задании</vt:lpstr>
    </vt:vector>
  </TitlesOfParts>
  <Company>SPecialiST RePack</Company>
  <LinksUpToDate>false</LinksUpToDate>
  <CharactersWithSpaces>28295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2020-12-27T11:07:00Z</cp:lastPrinted>
  <dcterms:created xsi:type="dcterms:W3CDTF">2022-10-25T10:20:00Z</dcterms:created>
  <dcterms:modified xsi:type="dcterms:W3CDTF">2022-10-25T10:20:00Z</dcterms:modified>
</cp:coreProperties>
</file>